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6"/>
          <w:szCs w:val="26"/>
        </w:rPr>
      </w:pPr>
      <w:r w:rsidRPr="009A4C1A">
        <w:rPr>
          <w:b/>
          <w:bCs/>
          <w:color w:val="000000"/>
          <w:sz w:val="26"/>
          <w:szCs w:val="26"/>
        </w:rPr>
        <w:t>Консультация учителя-логопеда для родителей</w:t>
      </w:r>
    </w:p>
    <w:p w:rsidR="00223989" w:rsidRDefault="00223989" w:rsidP="002239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A4C1A">
        <w:rPr>
          <w:b/>
          <w:bCs/>
          <w:color w:val="000000"/>
          <w:sz w:val="26"/>
          <w:szCs w:val="26"/>
        </w:rPr>
        <w:t>Неуспеваемость по русскому языку в начальных классах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 xml:space="preserve">Сколько радости бывает у каждого первоклассника и его родителей, когда он переступает порог школы. Этот праздник запоминается ребенку на всю жизнь. Но все меркнет, когда появляются первые проблемы с учебой. В первую очередь это касается русского языка и чтения. Недовольные учителя пишут отчаянные замечания, возмущенные родители лишают ребенка любимых игр, а ученики заболевают или находят другие причины, чтобы пропустить надоевшие уроки. Взрослые часто объясняют «двойки» проявлением лени или невнимательности. Конечно, надо строго дифференцировать: бывают дети, которым трудно дается предмет из-за особенностей их развития, а бывают </w:t>
      </w:r>
      <w:proofErr w:type="gramStart"/>
      <w:r w:rsidRPr="009A4C1A">
        <w:rPr>
          <w:color w:val="000000"/>
          <w:sz w:val="26"/>
          <w:szCs w:val="26"/>
        </w:rPr>
        <w:t>лентяи</w:t>
      </w:r>
      <w:proofErr w:type="gramEnd"/>
      <w:r w:rsidRPr="009A4C1A">
        <w:rPr>
          <w:color w:val="000000"/>
          <w:sz w:val="26"/>
          <w:szCs w:val="26"/>
        </w:rPr>
        <w:t>. Как определить, к какой группе отнести неуспевающего ученика? Если характер ошибок схож с примерами, приведенными ниже, тетрадь по русскому языку вашего ребенка сигнализирует: «Нужна срочная нейропсихологическая помощь».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 xml:space="preserve">♦ </w:t>
      </w:r>
      <w:proofErr w:type="gramStart"/>
      <w:r w:rsidRPr="009A4C1A">
        <w:rPr>
          <w:color w:val="000000"/>
          <w:sz w:val="26"/>
          <w:szCs w:val="26"/>
        </w:rPr>
        <w:t>о</w:t>
      </w:r>
      <w:proofErr w:type="gramEnd"/>
      <w:r w:rsidRPr="009A4C1A">
        <w:rPr>
          <w:color w:val="000000"/>
          <w:sz w:val="26"/>
          <w:szCs w:val="26"/>
        </w:rPr>
        <w:t>тсутствие пропусков между словами и предложениями;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несоблюдение границ полей в тетради и устойчивое несоблюдение правил переноса;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зеркальное письмо: буквы «э», «</w:t>
      </w:r>
      <w:proofErr w:type="spellStart"/>
      <w:r w:rsidRPr="009A4C1A">
        <w:rPr>
          <w:color w:val="000000"/>
          <w:sz w:val="26"/>
          <w:szCs w:val="26"/>
        </w:rPr>
        <w:t>з</w:t>
      </w:r>
      <w:proofErr w:type="spellEnd"/>
      <w:r w:rsidRPr="009A4C1A">
        <w:rPr>
          <w:color w:val="000000"/>
          <w:sz w:val="26"/>
          <w:szCs w:val="26"/>
        </w:rPr>
        <w:t>», «б», «в» и др. перевернуты в другую сторону;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повторение одной и той же буквы: «</w:t>
      </w:r>
      <w:proofErr w:type="spellStart"/>
      <w:r w:rsidRPr="009A4C1A">
        <w:rPr>
          <w:color w:val="000000"/>
          <w:sz w:val="26"/>
          <w:szCs w:val="26"/>
        </w:rPr>
        <w:t>пироП</w:t>
      </w:r>
      <w:proofErr w:type="spellEnd"/>
      <w:r w:rsidRPr="009A4C1A">
        <w:rPr>
          <w:color w:val="000000"/>
          <w:sz w:val="26"/>
          <w:szCs w:val="26"/>
        </w:rPr>
        <w:t>» вместо «пирог»;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9A4C1A">
        <w:rPr>
          <w:color w:val="000000"/>
          <w:sz w:val="26"/>
          <w:szCs w:val="26"/>
        </w:rPr>
        <w:t>♦ замена букв: «б» – «</w:t>
      </w:r>
      <w:proofErr w:type="spellStart"/>
      <w:r w:rsidRPr="009A4C1A">
        <w:rPr>
          <w:color w:val="000000"/>
          <w:sz w:val="26"/>
          <w:szCs w:val="26"/>
        </w:rPr>
        <w:t>д</w:t>
      </w:r>
      <w:proofErr w:type="spellEnd"/>
      <w:r w:rsidRPr="009A4C1A">
        <w:rPr>
          <w:color w:val="000000"/>
          <w:sz w:val="26"/>
          <w:szCs w:val="26"/>
        </w:rPr>
        <w:t>» («</w:t>
      </w:r>
      <w:proofErr w:type="spellStart"/>
      <w:r w:rsidRPr="009A4C1A">
        <w:rPr>
          <w:color w:val="000000"/>
          <w:sz w:val="26"/>
          <w:szCs w:val="26"/>
        </w:rPr>
        <w:t>колоДок</w:t>
      </w:r>
      <w:proofErr w:type="spellEnd"/>
      <w:r w:rsidRPr="009A4C1A">
        <w:rPr>
          <w:color w:val="000000"/>
          <w:sz w:val="26"/>
          <w:szCs w:val="26"/>
        </w:rPr>
        <w:t>») «ж» – «</w:t>
      </w:r>
      <w:proofErr w:type="spellStart"/>
      <w:r w:rsidRPr="009A4C1A">
        <w:rPr>
          <w:color w:val="000000"/>
          <w:sz w:val="26"/>
          <w:szCs w:val="26"/>
        </w:rPr>
        <w:t>х</w:t>
      </w:r>
      <w:proofErr w:type="spellEnd"/>
      <w:r w:rsidRPr="009A4C1A">
        <w:rPr>
          <w:color w:val="000000"/>
          <w:sz w:val="26"/>
          <w:szCs w:val="26"/>
        </w:rPr>
        <w:t>» («</w:t>
      </w:r>
      <w:proofErr w:type="spellStart"/>
      <w:r w:rsidRPr="009A4C1A">
        <w:rPr>
          <w:color w:val="000000"/>
          <w:sz w:val="26"/>
          <w:szCs w:val="26"/>
        </w:rPr>
        <w:t>муЖомор</w:t>
      </w:r>
      <w:proofErr w:type="spellEnd"/>
      <w:r w:rsidRPr="009A4C1A">
        <w:rPr>
          <w:color w:val="000000"/>
          <w:sz w:val="26"/>
          <w:szCs w:val="26"/>
        </w:rPr>
        <w:t>»), «и» – «у» («</w:t>
      </w:r>
      <w:proofErr w:type="spellStart"/>
      <w:r w:rsidRPr="009A4C1A">
        <w:rPr>
          <w:color w:val="000000"/>
          <w:sz w:val="26"/>
          <w:szCs w:val="26"/>
        </w:rPr>
        <w:t>клУмат</w:t>
      </w:r>
      <w:proofErr w:type="spellEnd"/>
      <w:r w:rsidRPr="009A4C1A">
        <w:rPr>
          <w:color w:val="000000"/>
          <w:sz w:val="26"/>
          <w:szCs w:val="26"/>
        </w:rPr>
        <w:t>»), «т» – «</w:t>
      </w:r>
      <w:proofErr w:type="spellStart"/>
      <w:r w:rsidRPr="009A4C1A">
        <w:rPr>
          <w:color w:val="000000"/>
          <w:sz w:val="26"/>
          <w:szCs w:val="26"/>
        </w:rPr>
        <w:t>п</w:t>
      </w:r>
      <w:proofErr w:type="spellEnd"/>
      <w:r w:rsidRPr="009A4C1A">
        <w:rPr>
          <w:color w:val="000000"/>
          <w:sz w:val="26"/>
          <w:szCs w:val="26"/>
        </w:rPr>
        <w:t>» («</w:t>
      </w:r>
      <w:proofErr w:type="spellStart"/>
      <w:r w:rsidRPr="009A4C1A">
        <w:rPr>
          <w:color w:val="000000"/>
          <w:sz w:val="26"/>
          <w:szCs w:val="26"/>
        </w:rPr>
        <w:t>Пигр</w:t>
      </w:r>
      <w:proofErr w:type="spellEnd"/>
      <w:r w:rsidRPr="009A4C1A">
        <w:rPr>
          <w:color w:val="000000"/>
          <w:sz w:val="26"/>
          <w:szCs w:val="26"/>
        </w:rPr>
        <w:t>»);</w:t>
      </w:r>
      <w:proofErr w:type="gramEnd"/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ошибки в ударных слогах («</w:t>
      </w:r>
      <w:proofErr w:type="spellStart"/>
      <w:r w:rsidRPr="009A4C1A">
        <w:rPr>
          <w:color w:val="000000"/>
          <w:sz w:val="26"/>
          <w:szCs w:val="26"/>
        </w:rPr>
        <w:t>учЕтель</w:t>
      </w:r>
      <w:proofErr w:type="spellEnd"/>
      <w:r w:rsidRPr="009A4C1A">
        <w:rPr>
          <w:color w:val="000000"/>
          <w:sz w:val="26"/>
          <w:szCs w:val="26"/>
        </w:rPr>
        <w:t>» вместо «учитель»);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 xml:space="preserve">♦ пропуск букв, </w:t>
      </w:r>
      <w:proofErr w:type="spellStart"/>
      <w:r w:rsidRPr="009A4C1A">
        <w:rPr>
          <w:color w:val="000000"/>
          <w:sz w:val="26"/>
          <w:szCs w:val="26"/>
        </w:rPr>
        <w:t>недописывание</w:t>
      </w:r>
      <w:proofErr w:type="spellEnd"/>
      <w:r w:rsidRPr="009A4C1A">
        <w:rPr>
          <w:color w:val="000000"/>
          <w:sz w:val="26"/>
          <w:szCs w:val="26"/>
        </w:rPr>
        <w:t xml:space="preserve"> слов и букв, перестановка слогов («</w:t>
      </w:r>
      <w:proofErr w:type="spellStart"/>
      <w:r w:rsidRPr="009A4C1A">
        <w:rPr>
          <w:color w:val="000000"/>
          <w:sz w:val="26"/>
          <w:szCs w:val="26"/>
        </w:rPr>
        <w:t>гамазин</w:t>
      </w:r>
      <w:proofErr w:type="spellEnd"/>
      <w:r w:rsidRPr="009A4C1A">
        <w:rPr>
          <w:color w:val="000000"/>
          <w:sz w:val="26"/>
          <w:szCs w:val="26"/>
        </w:rPr>
        <w:t>» вместо «магазин»);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забывание редко встречающихся букв («</w:t>
      </w:r>
      <w:proofErr w:type="spellStart"/>
      <w:r w:rsidRPr="009A4C1A">
        <w:rPr>
          <w:color w:val="000000"/>
          <w:sz w:val="26"/>
          <w:szCs w:val="26"/>
        </w:rPr>
        <w:t>ъ</w:t>
      </w:r>
      <w:proofErr w:type="spellEnd"/>
      <w:r w:rsidRPr="009A4C1A">
        <w:rPr>
          <w:color w:val="000000"/>
          <w:sz w:val="26"/>
          <w:szCs w:val="26"/>
        </w:rPr>
        <w:t>», «э»);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нечитаемый почерк, слишком мелкое или слишком крупное написание, резкое колебание почерка (от мелкого – к крупному).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В такой ситуации помочь ребенку может специалист, знающий не только тонкости русского языка, но и основы нейропсихологии. </w:t>
      </w:r>
      <w:r w:rsidRPr="009A4C1A">
        <w:rPr>
          <w:b/>
          <w:bCs/>
          <w:color w:val="000000"/>
          <w:sz w:val="26"/>
          <w:szCs w:val="26"/>
        </w:rPr>
        <w:t>Родителям,</w:t>
      </w:r>
      <w:r w:rsidRPr="009A4C1A">
        <w:rPr>
          <w:color w:val="000000"/>
          <w:sz w:val="26"/>
          <w:szCs w:val="26"/>
        </w:rPr>
        <w:t> конечно, нельзя оставаться в стороне, в такой ситуации очень </w:t>
      </w:r>
      <w:r w:rsidRPr="009A4C1A">
        <w:rPr>
          <w:b/>
          <w:bCs/>
          <w:color w:val="000000"/>
          <w:sz w:val="26"/>
          <w:szCs w:val="26"/>
        </w:rPr>
        <w:t>важно: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Знать все задания по русскому языку и тщательно следить за их исполнением. Проверяя домашние задания, избегать отрицательных оценок. ♦ Растирать ребенку шейную и затылочную зоны жестким полотенцем, следить за тем, чтобы ребенок, правильно питался.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Выделить ребенку комнату или ее часть, которая станет его собственной территорией.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Играть в «рифмы», сочинять и записывать стихи, завести для них специальную тетрадь. Обсуждать с ребенком совместные произведения.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Помнить, что свежий воздух и физические упражнения необходимы для полноценной умственной деятельности.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Купить ребенку массажные тапочки или стельки, чтобы он ходил в них хотя бы 20 минут в день.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Научиться самим и научить ребенка делать дыхательную гимнастику.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Отдать ребенка в музыкальную школу, ведь игра на инструменте обеспечивает одновременную и разную работу не только обеих рук, но и каждого пальца в отдельности, что, в свою очередь, заставит энергично работать оба полушария сразу.</w:t>
      </w:r>
    </w:p>
    <w:p w:rsidR="00223989" w:rsidRPr="009A4C1A" w:rsidRDefault="00223989" w:rsidP="0022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lastRenderedPageBreak/>
        <w:t>♦ И – читать, читать! Читать ребенку, читать вместе с ребенком, читать всей семьей!</w:t>
      </w:r>
    </w:p>
    <w:p w:rsidR="00223989" w:rsidRDefault="00223989" w:rsidP="00223989">
      <w:pPr>
        <w:ind w:left="4814" w:firstLine="850"/>
        <w:rPr>
          <w:rFonts w:ascii="Times New Roman" w:hAnsi="Times New Roman" w:cs="Times New Roman"/>
          <w:sz w:val="26"/>
          <w:szCs w:val="26"/>
        </w:rPr>
      </w:pPr>
    </w:p>
    <w:p w:rsidR="00223989" w:rsidRPr="009A4C1A" w:rsidRDefault="00223989" w:rsidP="00223989">
      <w:pPr>
        <w:ind w:left="4814" w:firstLine="850"/>
        <w:rPr>
          <w:rFonts w:ascii="Times New Roman" w:hAnsi="Times New Roman" w:cs="Times New Roman"/>
          <w:sz w:val="26"/>
          <w:szCs w:val="26"/>
        </w:rPr>
      </w:pPr>
      <w:r w:rsidRPr="009A4C1A">
        <w:rPr>
          <w:rFonts w:ascii="Times New Roman" w:hAnsi="Times New Roman" w:cs="Times New Roman"/>
          <w:sz w:val="26"/>
          <w:szCs w:val="26"/>
        </w:rPr>
        <w:t>Учитель-логопед  Терехова Н.Н.</w:t>
      </w:r>
    </w:p>
    <w:p w:rsidR="00223989" w:rsidRDefault="00223989" w:rsidP="00223989">
      <w:pPr>
        <w:ind w:left="4814" w:firstLine="850"/>
        <w:rPr>
          <w:rFonts w:ascii="Times New Roman" w:hAnsi="Times New Roman" w:cs="Times New Roman"/>
          <w:sz w:val="28"/>
          <w:szCs w:val="28"/>
        </w:rPr>
      </w:pPr>
    </w:p>
    <w:p w:rsidR="003E5C91" w:rsidRDefault="003E5C91"/>
    <w:sectPr w:rsidR="003E5C91" w:rsidSect="003E5C9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989"/>
    <w:rsid w:val="00223989"/>
    <w:rsid w:val="003E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2</cp:revision>
  <dcterms:created xsi:type="dcterms:W3CDTF">2024-02-28T05:50:00Z</dcterms:created>
  <dcterms:modified xsi:type="dcterms:W3CDTF">2024-02-28T05:51:00Z</dcterms:modified>
</cp:coreProperties>
</file>